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B8B22" w14:textId="4F2D3F1A" w:rsidR="002F45C8" w:rsidRDefault="005758D8" w:rsidP="005A46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4313141A" wp14:editId="0238915D">
            <wp:extent cx="2278468" cy="413762"/>
            <wp:effectExtent l="0" t="0" r="7620" b="0"/>
            <wp:docPr id="1" name="Immagine 1" descr="/Users/federica 1/Desktop/PMFVG/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derica 1/Desktop/PMFVG/logo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84" cy="4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DD528" w14:textId="77777777" w:rsidR="005A4657" w:rsidRDefault="005A4657" w:rsidP="005A4657">
      <w:pPr>
        <w:jc w:val="center"/>
        <w:rPr>
          <w:rFonts w:ascii="Calibri" w:hAnsi="Calibri"/>
          <w:b/>
        </w:rPr>
      </w:pPr>
    </w:p>
    <w:p w14:paraId="54B0A3E4" w14:textId="6DB27013" w:rsidR="00057A12" w:rsidRDefault="00E1740A" w:rsidP="00D4148F">
      <w:pPr>
        <w:jc w:val="center"/>
        <w:rPr>
          <w:rFonts w:ascii="Calibri" w:hAnsi="Calibri"/>
          <w:b/>
          <w:sz w:val="28"/>
          <w:szCs w:val="28"/>
        </w:rPr>
      </w:pPr>
      <w:r w:rsidRPr="00F00F0D">
        <w:rPr>
          <w:rFonts w:ascii="Calibri" w:hAnsi="Calibri"/>
          <w:b/>
          <w:sz w:val="28"/>
          <w:szCs w:val="28"/>
        </w:rPr>
        <w:t>COMUNICATO STAMPA</w:t>
      </w:r>
      <w:r w:rsidRPr="00F00F0D">
        <w:rPr>
          <w:rFonts w:ascii="Calibri" w:hAnsi="Calibri"/>
          <w:b/>
          <w:sz w:val="28"/>
          <w:szCs w:val="28"/>
        </w:rPr>
        <w:br/>
      </w:r>
      <w:r w:rsidR="00057A12" w:rsidRPr="00F00F0D">
        <w:rPr>
          <w:rFonts w:ascii="Calibri" w:hAnsi="Calibri"/>
          <w:b/>
          <w:sz w:val="28"/>
          <w:szCs w:val="28"/>
        </w:rPr>
        <w:t>Museo arch</w:t>
      </w:r>
      <w:r w:rsidR="00CF6467">
        <w:rPr>
          <w:rFonts w:ascii="Calibri" w:hAnsi="Calibri"/>
          <w:b/>
          <w:sz w:val="28"/>
          <w:szCs w:val="28"/>
        </w:rPr>
        <w:t>eologico nazionale di Aquileia</w:t>
      </w:r>
    </w:p>
    <w:p w14:paraId="718286C7" w14:textId="77777777" w:rsidR="00D4148F" w:rsidRPr="00F00F0D" w:rsidRDefault="00D4148F" w:rsidP="00D4148F">
      <w:pPr>
        <w:jc w:val="center"/>
        <w:rPr>
          <w:rFonts w:ascii="Calibri" w:hAnsi="Calibri"/>
          <w:b/>
          <w:sz w:val="28"/>
          <w:szCs w:val="28"/>
        </w:rPr>
      </w:pPr>
    </w:p>
    <w:p w14:paraId="19C54D59" w14:textId="62D0C9D0" w:rsidR="00F00F0D" w:rsidRPr="00B91C00" w:rsidRDefault="00F00F0D" w:rsidP="00B91C00">
      <w:pPr>
        <w:jc w:val="center"/>
        <w:rPr>
          <w:rFonts w:ascii="Calibri" w:hAnsi="Calibri"/>
          <w:sz w:val="28"/>
          <w:szCs w:val="28"/>
        </w:rPr>
      </w:pPr>
      <w:r w:rsidRPr="00B91C00">
        <w:rPr>
          <w:rFonts w:ascii="Calibri" w:hAnsi="Calibri"/>
          <w:b/>
          <w:sz w:val="28"/>
          <w:szCs w:val="28"/>
        </w:rPr>
        <w:t xml:space="preserve">In occasione della mostra </w:t>
      </w:r>
      <w:r w:rsidRPr="00B91C00">
        <w:rPr>
          <w:rFonts w:ascii="Calibri" w:hAnsi="Calibri"/>
          <w:b/>
          <w:i/>
          <w:sz w:val="28"/>
          <w:szCs w:val="28"/>
        </w:rPr>
        <w:t>Nel mare dell’intimità</w:t>
      </w:r>
      <w:r w:rsidRPr="00B91C00">
        <w:rPr>
          <w:rFonts w:ascii="Calibri" w:hAnsi="Calibri"/>
          <w:b/>
          <w:sz w:val="28"/>
          <w:szCs w:val="28"/>
        </w:rPr>
        <w:t xml:space="preserve"> </w:t>
      </w:r>
      <w:r w:rsidR="00FD2349">
        <w:rPr>
          <w:rFonts w:ascii="Calibri" w:hAnsi="Calibri"/>
          <w:b/>
          <w:sz w:val="28"/>
          <w:szCs w:val="28"/>
        </w:rPr>
        <w:br/>
      </w:r>
      <w:r w:rsidRPr="00B91C00">
        <w:rPr>
          <w:rFonts w:ascii="Calibri" w:hAnsi="Calibri"/>
          <w:b/>
          <w:sz w:val="28"/>
          <w:szCs w:val="28"/>
        </w:rPr>
        <w:t>la statua del cd. Navarca di Aquileia acquista nuova luce.</w:t>
      </w:r>
    </w:p>
    <w:p w14:paraId="2A91272C" w14:textId="77777777" w:rsidR="00F00F0D" w:rsidRPr="007B312A" w:rsidRDefault="00F00F0D" w:rsidP="00F00F0D">
      <w:pPr>
        <w:rPr>
          <w:rFonts w:ascii="Calibri" w:hAnsi="Calibri"/>
        </w:rPr>
      </w:pPr>
    </w:p>
    <w:p w14:paraId="2B21E1A6" w14:textId="77777777" w:rsidR="00D016FA" w:rsidRDefault="00F00F0D" w:rsidP="00F00F0D">
      <w:pPr>
        <w:jc w:val="both"/>
        <w:rPr>
          <w:rFonts w:ascii="Calibri" w:hAnsi="Calibri" w:cstheme="minorHAnsi"/>
        </w:rPr>
      </w:pPr>
      <w:r w:rsidRPr="007B312A">
        <w:rPr>
          <w:rFonts w:ascii="Calibri" w:hAnsi="Calibri" w:cstheme="minorHAnsi"/>
        </w:rPr>
        <w:t xml:space="preserve">L’accordo di collaborazione tra </w:t>
      </w:r>
      <w:r w:rsidRPr="001D617E">
        <w:rPr>
          <w:rFonts w:ascii="Calibri" w:hAnsi="Calibri" w:cstheme="minorHAnsi"/>
          <w:b/>
        </w:rPr>
        <w:t>l’</w:t>
      </w:r>
      <w:proofErr w:type="spellStart"/>
      <w:r w:rsidRPr="001D617E">
        <w:rPr>
          <w:rFonts w:ascii="Calibri" w:hAnsi="Calibri" w:cstheme="minorHAnsi"/>
          <w:b/>
        </w:rPr>
        <w:t>Erpac</w:t>
      </w:r>
      <w:proofErr w:type="spellEnd"/>
      <w:r w:rsidRPr="001D617E">
        <w:rPr>
          <w:rFonts w:ascii="Calibri" w:hAnsi="Calibri" w:cstheme="minorHAnsi"/>
          <w:b/>
        </w:rPr>
        <w:t>-</w:t>
      </w:r>
      <w:r w:rsidRPr="001D617E">
        <w:rPr>
          <w:rFonts w:ascii="Calibri" w:eastAsia="Times New Roman" w:hAnsi="Calibri" w:cstheme="minorHAnsi"/>
          <w:b/>
        </w:rPr>
        <w:t xml:space="preserve"> Servizio catalogazione formazione ricerca</w:t>
      </w:r>
      <w:r w:rsidRPr="007B312A">
        <w:rPr>
          <w:rFonts w:ascii="Calibri" w:eastAsia="Times New Roman" w:hAnsi="Calibri" w:cstheme="minorHAnsi"/>
        </w:rPr>
        <w:t xml:space="preserve"> e il</w:t>
      </w:r>
      <w:r w:rsidRPr="007B312A">
        <w:rPr>
          <w:rFonts w:ascii="Calibri" w:hAnsi="Calibri" w:cstheme="minorHAnsi"/>
        </w:rPr>
        <w:t xml:space="preserve"> </w:t>
      </w:r>
      <w:r w:rsidRPr="001D617E">
        <w:rPr>
          <w:rFonts w:ascii="Calibri" w:hAnsi="Calibri" w:cstheme="minorHAnsi"/>
          <w:b/>
        </w:rPr>
        <w:t>Polo museale del Friuli Venezia Giulia</w:t>
      </w:r>
      <w:r w:rsidRPr="007B312A">
        <w:rPr>
          <w:rFonts w:ascii="Calibri" w:hAnsi="Calibri" w:cstheme="minorHAnsi"/>
        </w:rPr>
        <w:t xml:space="preserve"> per l’organizzazione della mostra, oltre al prestito di </w:t>
      </w:r>
      <w:r w:rsidRPr="00AB1976">
        <w:rPr>
          <w:rFonts w:ascii="Calibri" w:hAnsi="Calibri" w:cstheme="minorHAnsi"/>
          <w:b/>
        </w:rPr>
        <w:t>più di 300 reperti</w:t>
      </w:r>
      <w:r w:rsidRPr="007B312A">
        <w:rPr>
          <w:rFonts w:ascii="Calibri" w:hAnsi="Calibri" w:cstheme="minorHAnsi"/>
        </w:rPr>
        <w:t xml:space="preserve"> del </w:t>
      </w:r>
      <w:r w:rsidRPr="00AB1976">
        <w:rPr>
          <w:rFonts w:ascii="Calibri" w:eastAsia="Times New Roman" w:hAnsi="Calibri" w:cstheme="minorHAnsi"/>
          <w:b/>
        </w:rPr>
        <w:t>Museo Nazionale dell’Archeologia Subacquea di Grado</w:t>
      </w:r>
      <w:r w:rsidRPr="007B312A">
        <w:rPr>
          <w:rFonts w:ascii="Calibri" w:hAnsi="Calibri" w:cstheme="minorHAnsi"/>
        </w:rPr>
        <w:t xml:space="preserve"> e del </w:t>
      </w:r>
      <w:r w:rsidRPr="00AB1976">
        <w:rPr>
          <w:rFonts w:ascii="Calibri" w:hAnsi="Calibri" w:cstheme="minorHAnsi"/>
          <w:b/>
        </w:rPr>
        <w:t>Museo Archeologico Nazionale di Aquileia</w:t>
      </w:r>
      <w:r w:rsidRPr="007B312A">
        <w:rPr>
          <w:rFonts w:ascii="Calibri" w:hAnsi="Calibri" w:cstheme="minorHAnsi"/>
        </w:rPr>
        <w:t xml:space="preserve">, ha previsto il restauro di una fra le sculture più importanti del Museo Archeologico Nazionale di Aquileia ad opera dell’ERPAC: il cd. </w:t>
      </w:r>
      <w:r w:rsidRPr="001F51A8">
        <w:rPr>
          <w:rFonts w:ascii="Calibri" w:hAnsi="Calibri" w:cstheme="minorHAnsi"/>
          <w:b/>
        </w:rPr>
        <w:t>Navarca</w:t>
      </w:r>
      <w:r w:rsidRPr="007B312A">
        <w:rPr>
          <w:rFonts w:ascii="Calibri" w:hAnsi="Calibri" w:cstheme="minorHAnsi"/>
        </w:rPr>
        <w:t xml:space="preserve">, scelto per rappresentare la professione dell’Ammiraglio all’interno della sezione dedicata ai protagonisti che devono al mare la propria gloria. E fortuna dovette certo averne il ricco personaggio se si fece rappresentare sulla propria tomba nelle vesti del generale vittorioso, con la spada impugnata nella mano sinistra e il supporto a forma di corazza a lato, al di sopra di un monumento funerario che la presenza di una prua scolpita in calcare doveva far apparire come una nave da guerra. </w:t>
      </w:r>
    </w:p>
    <w:p w14:paraId="25AD0F57" w14:textId="77777777" w:rsidR="00B17B08" w:rsidRDefault="00F00F0D" w:rsidP="00F00F0D">
      <w:pPr>
        <w:jc w:val="both"/>
        <w:rPr>
          <w:rFonts w:ascii="Calibri" w:hAnsi="Calibri"/>
        </w:rPr>
      </w:pPr>
      <w:r w:rsidRPr="007B312A">
        <w:rPr>
          <w:rFonts w:ascii="Calibri" w:hAnsi="Calibri" w:cstheme="minorHAnsi"/>
        </w:rPr>
        <w:t xml:space="preserve">La statua è esposta nelle sale al pianoterra del museo fin dai tempi del ritrovamento, avvenuto in corrispondenza della villa che il ricco personaggio possedeva tra la fine del I secolo </w:t>
      </w:r>
      <w:proofErr w:type="spellStart"/>
      <w:r w:rsidRPr="007B312A">
        <w:rPr>
          <w:rFonts w:ascii="Calibri" w:hAnsi="Calibri" w:cstheme="minorHAnsi"/>
        </w:rPr>
        <w:t>a.C</w:t>
      </w:r>
      <w:proofErr w:type="spellEnd"/>
      <w:r w:rsidRPr="007B312A">
        <w:rPr>
          <w:rFonts w:ascii="Calibri" w:hAnsi="Calibri" w:cstheme="minorHAnsi"/>
        </w:rPr>
        <w:t xml:space="preserve"> e l’inizio del I secolo d.C. nel territorio di</w:t>
      </w:r>
      <w:r w:rsidRPr="007B312A">
        <w:rPr>
          <w:rFonts w:ascii="Calibri" w:hAnsi="Calibri"/>
        </w:rPr>
        <w:t xml:space="preserve"> Aquileia. La posizione di rilievo della scultura all’interno del percorso espositivo della mostra permetterà ora di dare pieno risalto alla nuova lucentezza che l’accurato intervento di restauro, appena concluso dalla ditta </w:t>
      </w:r>
      <w:proofErr w:type="spellStart"/>
      <w:r w:rsidRPr="007B312A">
        <w:rPr>
          <w:rFonts w:ascii="Calibri" w:hAnsi="Calibri"/>
        </w:rPr>
        <w:t>Conewtech</w:t>
      </w:r>
      <w:proofErr w:type="spellEnd"/>
      <w:r w:rsidRPr="007B312A">
        <w:rPr>
          <w:rFonts w:ascii="Calibri" w:hAnsi="Calibri"/>
        </w:rPr>
        <w:t xml:space="preserve"> di Venezia all’interno del laboratorio temporaneo allestito nei giardini del museo di Aquileia g</w:t>
      </w:r>
      <w:r w:rsidRPr="007B312A">
        <w:rPr>
          <w:rFonts w:ascii="Calibri" w:hAnsi="Calibri" w:cstheme="minorHAnsi"/>
        </w:rPr>
        <w:t xml:space="preserve">razie al finanziamento della Regione Friuli Venezia Giulia, </w:t>
      </w:r>
      <w:r w:rsidRPr="007B312A">
        <w:rPr>
          <w:rFonts w:ascii="Calibri" w:hAnsi="Calibri"/>
        </w:rPr>
        <w:t xml:space="preserve">ha restituito alla superficie del marmo. La pulitura dalle patine accumulatesi negli anni, oltre a dare alla statua una immagine del tutto rinnovata, ha permesso di fare anche importanti scoperte: sul mantello che avvolge la figura con morbide pieghe si è infatti rilevata la presenza di tracce di colore, prima non visibili, che verranno sottoposte ad approfondite analisi utili a ricostruire l’originaria cromia della scultura. </w:t>
      </w:r>
    </w:p>
    <w:p w14:paraId="4135086D" w14:textId="7B323C11" w:rsidR="00F00F0D" w:rsidRPr="007B312A" w:rsidRDefault="00F00F0D" w:rsidP="00F00F0D">
      <w:pPr>
        <w:jc w:val="both"/>
        <w:rPr>
          <w:rFonts w:ascii="Calibri" w:hAnsi="Calibri"/>
        </w:rPr>
      </w:pPr>
      <w:r w:rsidRPr="007B312A">
        <w:rPr>
          <w:rFonts w:ascii="Calibri" w:hAnsi="Calibri"/>
        </w:rPr>
        <w:t>Il restauro del Navarca è infatti solo la prima tappa di un più ampio progetto di studio e di restauro di alcune delle opere più importanti della raccolta storica del Museo Archeologico Nazionale, avviata dal Polo museale del Friuli Venezia Giulia, anche grazie a collaborazioni con diversi Enti e Istituzioni pubbliche e private, in occasione del totale riallestimento della collezione, che sarà fruibile al pubblico a partire dalla prossima primavera.</w:t>
      </w:r>
    </w:p>
    <w:p w14:paraId="6B0EC01E" w14:textId="77777777" w:rsidR="008C71F7" w:rsidRPr="00A60D3D" w:rsidRDefault="008C71F7" w:rsidP="00384C41">
      <w:pPr>
        <w:jc w:val="both"/>
        <w:rPr>
          <w:rFonts w:ascii="Calibri" w:hAnsi="Calibri"/>
        </w:rPr>
      </w:pPr>
    </w:p>
    <w:p w14:paraId="1D989A34" w14:textId="4B3BFB5E" w:rsidR="00F00F0D" w:rsidRPr="007B312A" w:rsidRDefault="00F00F0D" w:rsidP="00384C41">
      <w:pPr>
        <w:jc w:val="both"/>
        <w:rPr>
          <w:rFonts w:ascii="Calibri" w:hAnsi="Calibri"/>
          <w:i/>
        </w:rPr>
      </w:pPr>
      <w:r w:rsidRPr="007B312A">
        <w:rPr>
          <w:rFonts w:ascii="Calibri" w:hAnsi="Calibri"/>
          <w:i/>
        </w:rPr>
        <w:t>Dott.ssa Marta Novello</w:t>
      </w:r>
    </w:p>
    <w:p w14:paraId="026080DB" w14:textId="14E7E10D" w:rsidR="00F00F0D" w:rsidRPr="00A60D3D" w:rsidRDefault="00F00F0D" w:rsidP="00384C41">
      <w:pPr>
        <w:jc w:val="both"/>
        <w:rPr>
          <w:rFonts w:ascii="Calibri" w:hAnsi="Calibri"/>
        </w:rPr>
      </w:pPr>
      <w:r w:rsidRPr="00A60D3D">
        <w:rPr>
          <w:rFonts w:ascii="Calibri" w:hAnsi="Calibri"/>
        </w:rPr>
        <w:t>Direttrice del Museo archeologico nazionale di Aquileia</w:t>
      </w:r>
    </w:p>
    <w:p w14:paraId="57272CA0" w14:textId="175F7FE2" w:rsidR="00F00F0D" w:rsidRPr="00A60D3D" w:rsidRDefault="00F00F0D" w:rsidP="00384C41">
      <w:pPr>
        <w:jc w:val="both"/>
        <w:rPr>
          <w:rFonts w:ascii="Calibri" w:hAnsi="Calibri"/>
        </w:rPr>
      </w:pPr>
      <w:r w:rsidRPr="00A60D3D">
        <w:rPr>
          <w:rFonts w:ascii="Calibri" w:hAnsi="Calibri"/>
        </w:rPr>
        <w:t>Polo museale del Friuli Venezia Giulia</w:t>
      </w:r>
    </w:p>
    <w:p w14:paraId="3BEB1692" w14:textId="77777777" w:rsidR="008C71F7" w:rsidRPr="00F00F0D" w:rsidRDefault="008C71F7" w:rsidP="00384C41">
      <w:pPr>
        <w:jc w:val="both"/>
        <w:rPr>
          <w:rFonts w:ascii="Calibri" w:hAnsi="Calibri"/>
          <w:sz w:val="28"/>
          <w:szCs w:val="28"/>
        </w:rPr>
      </w:pPr>
    </w:p>
    <w:p w14:paraId="4490101C" w14:textId="77777777" w:rsidR="007B312A" w:rsidRDefault="007B312A" w:rsidP="00384C41">
      <w:pPr>
        <w:jc w:val="both"/>
        <w:rPr>
          <w:rFonts w:ascii="Calibri" w:hAnsi="Calibri"/>
          <w:sz w:val="28"/>
          <w:szCs w:val="28"/>
        </w:rPr>
      </w:pPr>
    </w:p>
    <w:p w14:paraId="56D88CC4" w14:textId="77777777" w:rsidR="007B312A" w:rsidRPr="00F00F0D" w:rsidRDefault="007B312A" w:rsidP="00384C41">
      <w:pPr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7849017D" w14:textId="77777777" w:rsidR="0012700E" w:rsidRPr="00F00F0D" w:rsidRDefault="0012700E" w:rsidP="0012700E">
      <w:pPr>
        <w:rPr>
          <w:rFonts w:ascii="Calibri" w:hAnsi="Calibri"/>
          <w:sz w:val="28"/>
          <w:szCs w:val="28"/>
        </w:rPr>
      </w:pPr>
    </w:p>
    <w:p w14:paraId="23CB22F4" w14:textId="77777777" w:rsidR="0012700E" w:rsidRPr="00F00F0D" w:rsidRDefault="0012700E" w:rsidP="0012700E">
      <w:pPr>
        <w:rPr>
          <w:rFonts w:ascii="Calibri" w:hAnsi="Calibri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  <w:gridCol w:w="4711"/>
      </w:tblGrid>
      <w:tr w:rsidR="008C71F7" w:rsidRPr="00F00F0D" w14:paraId="66AB0A8A" w14:textId="77777777" w:rsidTr="008C71F7">
        <w:tc>
          <w:tcPr>
            <w:tcW w:w="6379" w:type="dxa"/>
          </w:tcPr>
          <w:p w14:paraId="56C8DF8F" w14:textId="77777777" w:rsidR="008C71F7" w:rsidRPr="007B312A" w:rsidRDefault="008C71F7" w:rsidP="008C71F7">
            <w:pPr>
              <w:jc w:val="both"/>
              <w:textAlignment w:val="baseline"/>
              <w:rPr>
                <w:rFonts w:ascii="Calibri" w:hAnsi="Calibri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</w:pPr>
            <w:r w:rsidRPr="007B312A">
              <w:rPr>
                <w:rFonts w:ascii="Calibri" w:hAnsi="Calibri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Polo museale del Friuli Venezia Giulia</w:t>
            </w:r>
          </w:p>
          <w:p w14:paraId="733567C8" w14:textId="77777777" w:rsidR="008C71F7" w:rsidRPr="007B312A" w:rsidRDefault="008C71F7" w:rsidP="008C71F7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>piazza della Libertà, 7</w:t>
            </w:r>
            <w:r w:rsidRPr="007B312A">
              <w:rPr>
                <w:rStyle w:val="apple-converted-space"/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  <w:p w14:paraId="62DB6701" w14:textId="6B8C82BF" w:rsidR="008C71F7" w:rsidRPr="007B312A" w:rsidRDefault="008C71F7" w:rsidP="008C71F7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34100 </w:t>
            </w:r>
            <w:r w:rsidR="00672C9F"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 </w:t>
            </w: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>Trieste</w:t>
            </w:r>
          </w:p>
          <w:p w14:paraId="160B7B3D" w14:textId="77777777" w:rsidR="008C71F7" w:rsidRPr="007B312A" w:rsidRDefault="008C71F7" w:rsidP="008C71F7">
            <w:pPr>
              <w:jc w:val="both"/>
              <w:rPr>
                <w:rStyle w:val="apple-converted-space"/>
                <w:rFonts w:ascii="Calibri" w:hAnsi="Calibri"/>
                <w:color w:val="000000" w:themeColor="text1"/>
                <w:sz w:val="20"/>
                <w:szCs w:val="20"/>
              </w:rPr>
            </w:pP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>+39 040 4194811</w:t>
            </w:r>
            <w:r w:rsidRPr="007B312A">
              <w:rPr>
                <w:rStyle w:val="apple-converted-space"/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  <w:p w14:paraId="65D2A0D3" w14:textId="01F9F1C7" w:rsidR="008C71F7" w:rsidRPr="007B312A" w:rsidRDefault="008C71F7" w:rsidP="008C71F7">
            <w:pPr>
              <w:pStyle w:val="NormaleWeb"/>
              <w:spacing w:before="0" w:beforeAutospacing="0" w:after="225" w:afterAutospacing="0"/>
              <w:textAlignment w:val="baseline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B312A">
              <w:rPr>
                <w:rFonts w:ascii="Calibri" w:hAnsi="Calibri"/>
                <w:sz w:val="20"/>
                <w:szCs w:val="20"/>
              </w:rPr>
              <w:t>pm-fvg.sitoweb@beniculturali.it</w:t>
            </w:r>
            <w:r w:rsidRPr="007B312A">
              <w:rPr>
                <w:rStyle w:val="apple-converted-space"/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Pr="007B312A">
              <w:rPr>
                <w:rFonts w:ascii="Calibri" w:hAnsi="Calibri"/>
                <w:sz w:val="20"/>
                <w:szCs w:val="20"/>
              </w:rPr>
              <w:t>http://musei.fvg.beniculturali.it</w:t>
            </w:r>
            <w:r w:rsidRPr="007B312A">
              <w:rPr>
                <w:rStyle w:val="apple-converted-space"/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7B312A">
              <w:rPr>
                <w:rStyle w:val="apple-converted-space"/>
                <w:rFonts w:ascii="Calibri" w:hAnsi="Calibri"/>
                <w:color w:val="000000" w:themeColor="text1"/>
                <w:sz w:val="20"/>
                <w:szCs w:val="20"/>
              </w:rPr>
              <w:br/>
              <w:t>FB Musei FVG – Polo Museale del Friuli Venezia Giulia</w:t>
            </w:r>
          </w:p>
        </w:tc>
        <w:tc>
          <w:tcPr>
            <w:tcW w:w="4071" w:type="dxa"/>
          </w:tcPr>
          <w:p w14:paraId="5C709904" w14:textId="498E60AF" w:rsidR="008C71F7" w:rsidRPr="007B312A" w:rsidRDefault="008C71F7" w:rsidP="00672C9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7B312A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Museo archeologico nazionale di Aquileia</w:t>
            </w: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672C9F" w:rsidRPr="007B312A">
              <w:rPr>
                <w:rFonts w:ascii="Calibri" w:eastAsia="Times New Roman" w:hAnsi="Calibri"/>
                <w:color w:val="000000"/>
                <w:sz w:val="20"/>
                <w:szCs w:val="20"/>
              </w:rPr>
              <w:t>via Roma, 1</w:t>
            </w:r>
            <w:r w:rsidR="00672C9F" w:rsidRPr="007B312A">
              <w:rPr>
                <w:rFonts w:ascii="Calibri" w:eastAsia="Times New Roman" w:hAnsi="Calibri"/>
                <w:color w:val="000000"/>
                <w:sz w:val="20"/>
                <w:szCs w:val="20"/>
              </w:rPr>
              <w:br/>
              <w:t>33051 - Aquileia (UD)</w:t>
            </w: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>+39</w:t>
            </w:r>
            <w:r w:rsidR="00672C9F"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672C9F" w:rsidRPr="007B312A">
              <w:rPr>
                <w:rFonts w:ascii="Calibri" w:eastAsia="Times New Roman" w:hAnsi="Calibri"/>
                <w:color w:val="000000"/>
                <w:sz w:val="20"/>
                <w:szCs w:val="20"/>
              </w:rPr>
              <w:t>0431 91035</w:t>
            </w: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672C9F" w:rsidRPr="007B312A">
              <w:rPr>
                <w:rFonts w:ascii="Calibri" w:eastAsia="Times New Roman" w:hAnsi="Calibri"/>
                <w:color w:val="000000"/>
                <w:sz w:val="20"/>
                <w:szCs w:val="20"/>
              </w:rPr>
              <w:t>museoarcheoaquileia@beniculturali.it</w:t>
            </w: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="00672C9F"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t>http://www.museoarcheologicoaquileia.beniculturali.it</w:t>
            </w:r>
            <w:r w:rsidRPr="007B312A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>FB Museo archeologico nazionale di Aquileia</w:t>
            </w:r>
          </w:p>
        </w:tc>
      </w:tr>
    </w:tbl>
    <w:p w14:paraId="0A1D40D1" w14:textId="0B1AEC9E" w:rsidR="00057A12" w:rsidRPr="00F00F0D" w:rsidRDefault="00057A12" w:rsidP="00393411">
      <w:pPr>
        <w:pStyle w:val="NormaleWeb"/>
        <w:spacing w:before="0" w:beforeAutospacing="0" w:after="225" w:afterAutospacing="0"/>
        <w:textAlignment w:val="baseline"/>
        <w:rPr>
          <w:rFonts w:ascii="Calibri" w:hAnsi="Calibri"/>
          <w:color w:val="000000" w:themeColor="text1"/>
          <w:sz w:val="28"/>
          <w:szCs w:val="28"/>
        </w:rPr>
      </w:pPr>
    </w:p>
    <w:sectPr w:rsidR="00057A12" w:rsidRPr="00F00F0D" w:rsidSect="005A46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F7FAF"/>
    <w:multiLevelType w:val="multilevel"/>
    <w:tmpl w:val="6406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0A"/>
    <w:rsid w:val="00001756"/>
    <w:rsid w:val="00057A12"/>
    <w:rsid w:val="00070D07"/>
    <w:rsid w:val="0012700E"/>
    <w:rsid w:val="001A60D4"/>
    <w:rsid w:val="001A679F"/>
    <w:rsid w:val="001D617E"/>
    <w:rsid w:val="001F3D06"/>
    <w:rsid w:val="001F51A8"/>
    <w:rsid w:val="002A0809"/>
    <w:rsid w:val="002A1FC2"/>
    <w:rsid w:val="002F45C8"/>
    <w:rsid w:val="00384C41"/>
    <w:rsid w:val="00393411"/>
    <w:rsid w:val="003C18D1"/>
    <w:rsid w:val="004054D9"/>
    <w:rsid w:val="004A030C"/>
    <w:rsid w:val="004D506E"/>
    <w:rsid w:val="005758D8"/>
    <w:rsid w:val="005A4657"/>
    <w:rsid w:val="00672C9F"/>
    <w:rsid w:val="007B312A"/>
    <w:rsid w:val="007F412F"/>
    <w:rsid w:val="0080351E"/>
    <w:rsid w:val="008C71F7"/>
    <w:rsid w:val="00965F02"/>
    <w:rsid w:val="009D3C45"/>
    <w:rsid w:val="00A11E76"/>
    <w:rsid w:val="00A60D3D"/>
    <w:rsid w:val="00AA655E"/>
    <w:rsid w:val="00AB1976"/>
    <w:rsid w:val="00B12ECE"/>
    <w:rsid w:val="00B17B08"/>
    <w:rsid w:val="00B91C00"/>
    <w:rsid w:val="00BF6BD8"/>
    <w:rsid w:val="00C10AFB"/>
    <w:rsid w:val="00C619DD"/>
    <w:rsid w:val="00C842FE"/>
    <w:rsid w:val="00CF6467"/>
    <w:rsid w:val="00D016FA"/>
    <w:rsid w:val="00D4148F"/>
    <w:rsid w:val="00DC18F0"/>
    <w:rsid w:val="00DC2ABC"/>
    <w:rsid w:val="00E054F7"/>
    <w:rsid w:val="00E1740A"/>
    <w:rsid w:val="00EC13F6"/>
    <w:rsid w:val="00F00F0D"/>
    <w:rsid w:val="00FC33B2"/>
    <w:rsid w:val="00FD234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C7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C18F0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F45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1740A"/>
  </w:style>
  <w:style w:type="character" w:styleId="Enfasigrassetto">
    <w:name w:val="Strong"/>
    <w:basedOn w:val="Carpredefinitoparagrafo"/>
    <w:uiPriority w:val="22"/>
    <w:qFormat/>
    <w:rsid w:val="00E1740A"/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E1740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E1740A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1740A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45C8"/>
    <w:rPr>
      <w:rFonts w:ascii="Times New Roman" w:hAnsi="Times New Roman" w:cs="Times New Roman"/>
      <w:b/>
      <w:bCs/>
      <w:sz w:val="36"/>
      <w:szCs w:val="36"/>
      <w:lang w:eastAsia="it-IT"/>
    </w:rPr>
  </w:style>
  <w:style w:type="table" w:styleId="Grigliatabella">
    <w:name w:val="Table Grid"/>
    <w:basedOn w:val="Tabellanormale"/>
    <w:uiPriority w:val="39"/>
    <w:rsid w:val="0057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rsid w:val="00DC18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Battaglia</dc:creator>
  <cp:keywords/>
  <dc:description/>
  <cp:lastModifiedBy>Federica Battaglia</cp:lastModifiedBy>
  <cp:revision>2</cp:revision>
  <dcterms:created xsi:type="dcterms:W3CDTF">2017-12-11T08:52:00Z</dcterms:created>
  <dcterms:modified xsi:type="dcterms:W3CDTF">2017-12-11T08:52:00Z</dcterms:modified>
</cp:coreProperties>
</file>